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B8718" w14:textId="433D81B7" w:rsidR="00F87EA4" w:rsidRDefault="0019027F">
      <w:pPr>
        <w:spacing w:before="200" w:after="40"/>
        <w:jc w:val="center"/>
      </w:pPr>
      <w:r>
        <w:rPr>
          <w:b/>
          <w:bCs/>
          <w:color w:val="1F3864"/>
          <w:sz w:val="30"/>
          <w:szCs w:val="30"/>
        </w:rPr>
        <w:t>TERMO DE REFERÊNCIA — TR</w:t>
      </w:r>
    </w:p>
    <w:p w14:paraId="3A7A6B80" w14:textId="77777777" w:rsidR="00F87EA4" w:rsidRDefault="0019027F">
      <w:pPr>
        <w:spacing w:after="240"/>
        <w:jc w:val="center"/>
      </w:pPr>
      <w:r>
        <w:rPr>
          <w:b/>
          <w:bCs/>
        </w:rPr>
        <w:t>Reforma da Unidade Básica de Saúde Dr. Cleomar Borges de Oliveira</w:t>
      </w:r>
    </w:p>
    <w:p w14:paraId="057AE7CB" w14:textId="77777777" w:rsidR="00F87EA4" w:rsidRDefault="0019027F">
      <w:pPr>
        <w:spacing w:after="200" w:line="276" w:lineRule="auto"/>
        <w:jc w:val="both"/>
      </w:pPr>
      <w:r>
        <w:t>Termo de Referência elaborado nos termos do art. 6º, inciso XXIII, da Lei nº 14.133/2021, destinado a disciplinar a contratação de obra de engenharia para a reforma de unidade básica de saúde do Município de Rifaina/SP.</w:t>
      </w:r>
    </w:p>
    <w:p w14:paraId="571B0580" w14:textId="77777777" w:rsidR="00F87EA4" w:rsidRDefault="0019027F">
      <w:pPr>
        <w:pStyle w:val="Ttulo1"/>
      </w:pPr>
      <w:r>
        <w:t>1 - Definição do objeto, incluídos sua natureza, os quantitativos, o prazo do contrato e, se for o caso, a possibilidade de sua prorrogação</w:t>
      </w:r>
    </w:p>
    <w:p w14:paraId="42AEE687" w14:textId="068D8D22" w:rsidR="00F87EA4" w:rsidRDefault="0019027F">
      <w:pPr>
        <w:spacing w:after="120" w:line="276" w:lineRule="auto"/>
        <w:jc w:val="both"/>
      </w:pPr>
      <w:r>
        <w:t>Contratação de empresa de engenharia para execução da reforma da Unidade Básica de Saúde Dr. Cleomar Borges de Oliveira (CS de Rifaina — CNES nº 2745631), em regime de empreitada por preço global, compreendendo o fornecimento de mão de obra, materiais e equipamentos necessários à completa execução dos serviços, conforme projeto básico, planilha orçamentária, memorial de cálculo e cronograma físico-financeiro, partes integrantes deste Termo.</w:t>
      </w:r>
    </w:p>
    <w:p w14:paraId="4ACE9984" w14:textId="77777777" w:rsidR="00F87EA4" w:rsidRDefault="0019027F">
      <w:pPr>
        <w:pStyle w:val="Ttulo1"/>
      </w:pPr>
      <w:r>
        <w:t>2 - Fundamentação da contratação, que consiste na referência aos estudos técnicos preliminares correspondentes ou, quando não for possível divulgar esses estudos, no extrato das partes que não contiverem informações sigilosas</w:t>
      </w:r>
    </w:p>
    <w:p w14:paraId="72E439F0" w14:textId="77777777" w:rsidR="00F87EA4" w:rsidRDefault="0019027F">
      <w:pPr>
        <w:spacing w:after="120" w:line="276" w:lineRule="auto"/>
        <w:jc w:val="both"/>
      </w:pPr>
      <w:r>
        <w:t>A contratação justifica-se pela necessidade de recuperação física e funcional da unidade de saúde, conforme detalhado no Estudo Técnico Preliminar e no Documento de Formalização da Demanda que instruem o processo, estando a contratação prevista no Plano de Contratações Anual (PCA) de 2026, sob o item nº 6330. A fundamentação legal assenta-se na Lei nº 14.133/2021 e nas diretrizes do Programa Requalifica UBS do Ministério da Saúde.</w:t>
      </w:r>
    </w:p>
    <w:p w14:paraId="388F95FD" w14:textId="77777777" w:rsidR="00F87EA4" w:rsidRDefault="0019027F">
      <w:pPr>
        <w:pStyle w:val="Ttulo1"/>
      </w:pPr>
      <w:r>
        <w:t>3 - Descrição da solução como um todo, considerado todo o ciclo de vida do objeto</w:t>
      </w:r>
    </w:p>
    <w:p w14:paraId="7779D0AA" w14:textId="77777777" w:rsidR="00F87EA4" w:rsidRDefault="0019027F">
      <w:pPr>
        <w:spacing w:after="120" w:line="276" w:lineRule="auto"/>
        <w:jc w:val="both"/>
      </w:pPr>
      <w:r>
        <w:t>O escopo da reforma compreende as seguintes etapas, conforme orçamento sintético anexo: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60"/>
      </w:tblGrid>
      <w:tr w:rsidR="00F87EA4" w14:paraId="7CA67CBF" w14:textId="7777777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D9E2F3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470E16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Etapa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D9E2F3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BF40D14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Descrição</w:t>
            </w:r>
          </w:p>
        </w:tc>
      </w:tr>
      <w:tr w:rsidR="00F87EA4" w14:paraId="6BE1C435" w14:textId="7777777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A0CAC57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1. Serviços Preliminares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33C504E" w14:textId="77777777" w:rsidR="00F87EA4" w:rsidRDefault="0019027F">
            <w:pPr>
              <w:spacing w:line="252" w:lineRule="auto"/>
            </w:pPr>
            <w:r>
              <w:rPr>
                <w:sz w:val="20"/>
                <w:szCs w:val="20"/>
              </w:rPr>
              <w:t>Placa de obra e providências iniciais.</w:t>
            </w:r>
          </w:p>
        </w:tc>
      </w:tr>
      <w:tr w:rsidR="00F87EA4" w14:paraId="1B5E081B" w14:textId="7777777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F311978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2. Demolições e Preparo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9AADFF2" w14:textId="77777777" w:rsidR="00F87EA4" w:rsidRDefault="0019027F">
            <w:pPr>
              <w:spacing w:line="252" w:lineRule="auto"/>
            </w:pPr>
            <w:r>
              <w:rPr>
                <w:sz w:val="20"/>
                <w:szCs w:val="20"/>
              </w:rPr>
              <w:t>Demolição de revestimento cerâmico e remoção de entulho Classe A.</w:t>
            </w:r>
          </w:p>
        </w:tc>
      </w:tr>
      <w:tr w:rsidR="00F87EA4" w14:paraId="369A94A9" w14:textId="7777777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169A856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3. Revestimento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D6BAB61" w14:textId="77777777" w:rsidR="00F87EA4" w:rsidRDefault="0019027F">
            <w:pPr>
              <w:spacing w:line="252" w:lineRule="auto"/>
            </w:pPr>
            <w:r>
              <w:rPr>
                <w:sz w:val="20"/>
                <w:szCs w:val="20"/>
              </w:rPr>
              <w:t>Revestimento cerâmico esmaltado 25x35 cm em paredes internas em altura integral.</w:t>
            </w:r>
          </w:p>
        </w:tc>
      </w:tr>
      <w:tr w:rsidR="00F87EA4" w14:paraId="5D50618C" w14:textId="7777777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345F654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4. Rampa de Acesso de Ambulâncias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E07D3AE" w14:textId="77777777" w:rsidR="00F87EA4" w:rsidRDefault="0019027F">
            <w:pPr>
              <w:spacing w:line="252" w:lineRule="auto"/>
            </w:pPr>
            <w:r>
              <w:rPr>
                <w:sz w:val="20"/>
                <w:szCs w:val="20"/>
              </w:rPr>
              <w:t>Demolição de piso de concreto e execução de piso de concreto armado para tráfego de veículo.</w:t>
            </w:r>
          </w:p>
        </w:tc>
      </w:tr>
      <w:tr w:rsidR="00F87EA4" w14:paraId="10361F45" w14:textId="7777777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FBB1F8F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5. Drenagem Pluvial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8B699C5" w14:textId="77777777" w:rsidR="00F87EA4" w:rsidRDefault="0019027F">
            <w:pPr>
              <w:spacing w:line="252" w:lineRule="auto"/>
            </w:pPr>
            <w:r>
              <w:rPr>
                <w:sz w:val="20"/>
                <w:szCs w:val="20"/>
              </w:rPr>
              <w:t>Demolição de contrapiso, escavação, infraestrutura e rede de águas pluviais, contrapiso e revestimentos.</w:t>
            </w:r>
          </w:p>
        </w:tc>
      </w:tr>
      <w:tr w:rsidR="00F87EA4" w14:paraId="6CADDF81" w14:textId="7777777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75A418F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6. Manutenção e Troca de Porta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C91B3DD" w14:textId="77777777" w:rsidR="00F87EA4" w:rsidRDefault="0019027F">
            <w:pPr>
              <w:spacing w:line="252" w:lineRule="auto"/>
            </w:pPr>
            <w:r>
              <w:rPr>
                <w:sz w:val="20"/>
                <w:szCs w:val="20"/>
              </w:rPr>
              <w:t>Recolocação/manutenção de 24 folhas de porta.</w:t>
            </w:r>
          </w:p>
        </w:tc>
      </w:tr>
      <w:tr w:rsidR="00F87EA4" w14:paraId="3C7801A9" w14:textId="7777777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56436DF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lastRenderedPageBreak/>
              <w:t>7. Aplicação de Cortado de Gesso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099EF23" w14:textId="77777777" w:rsidR="00F87EA4" w:rsidRDefault="0019027F">
            <w:pPr>
              <w:spacing w:line="252" w:lineRule="auto"/>
            </w:pPr>
            <w:r>
              <w:rPr>
                <w:sz w:val="20"/>
                <w:szCs w:val="20"/>
              </w:rPr>
              <w:t>Execução de moldura/acabamento de gesso para forro.</w:t>
            </w:r>
          </w:p>
        </w:tc>
      </w:tr>
      <w:tr w:rsidR="00F87EA4" w14:paraId="4F863130" w14:textId="7777777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2E4721B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8. Remoção de Infiltração e Pintura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0FA5B1C" w14:textId="77777777" w:rsidR="00F87EA4" w:rsidRDefault="0019027F">
            <w:pPr>
              <w:spacing w:line="252" w:lineRule="auto"/>
            </w:pPr>
            <w:r>
              <w:rPr>
                <w:sz w:val="20"/>
                <w:szCs w:val="20"/>
              </w:rPr>
              <w:t>Tratamento de infiltrações e pintura látex acrílica premium, duas demãos.</w:t>
            </w:r>
          </w:p>
        </w:tc>
      </w:tr>
      <w:tr w:rsidR="00F87EA4" w14:paraId="4EE24091" w14:textId="7777777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A19ED8E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9. Calha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FBB48BC" w14:textId="77777777" w:rsidR="00F87EA4" w:rsidRDefault="0019027F">
            <w:pPr>
              <w:spacing w:line="252" w:lineRule="auto"/>
            </w:pPr>
            <w:r>
              <w:rPr>
                <w:sz w:val="20"/>
                <w:szCs w:val="20"/>
              </w:rPr>
              <w:t>Calha e rufos em chapa galvanizada nº 26.</w:t>
            </w:r>
          </w:p>
        </w:tc>
      </w:tr>
      <w:tr w:rsidR="00F87EA4" w14:paraId="5917F60E" w14:textId="7777777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D3E6A5" w14:textId="77777777" w:rsidR="00F87EA4" w:rsidRDefault="0019027F">
            <w:pPr>
              <w:spacing w:line="252" w:lineRule="auto"/>
            </w:pPr>
            <w:r>
              <w:rPr>
                <w:b/>
                <w:bCs/>
                <w:sz w:val="20"/>
                <w:szCs w:val="20"/>
              </w:rPr>
              <w:t>10. Serviços Finais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4443E54" w14:textId="77777777" w:rsidR="00F87EA4" w:rsidRDefault="0019027F">
            <w:pPr>
              <w:spacing w:line="252" w:lineRule="auto"/>
            </w:pPr>
            <w:r>
              <w:rPr>
                <w:sz w:val="20"/>
                <w:szCs w:val="20"/>
              </w:rPr>
              <w:t>Limpeza final da obra.</w:t>
            </w:r>
          </w:p>
        </w:tc>
      </w:tr>
    </w:tbl>
    <w:p w14:paraId="07475340" w14:textId="77777777" w:rsidR="00F87EA4" w:rsidRDefault="00F87EA4">
      <w:pPr>
        <w:spacing w:after="60" w:line="276" w:lineRule="auto"/>
        <w:jc w:val="both"/>
      </w:pPr>
    </w:p>
    <w:p w14:paraId="565181C2" w14:textId="77777777" w:rsidR="00F87EA4" w:rsidRDefault="0019027F">
      <w:pPr>
        <w:spacing w:after="120" w:line="276" w:lineRule="auto"/>
        <w:jc w:val="both"/>
      </w:pPr>
      <w:r>
        <w:t>A área total de intervenção é de aproximadamente 976,33 m². Os quantitativos, especificações de materiais e critérios construtivos constam do projeto básico e da planilha orçamentária, que prevalecem em caso de dúvida quanto ao escopo.</w:t>
      </w:r>
    </w:p>
    <w:p w14:paraId="0FEBE292" w14:textId="77777777" w:rsidR="00F87EA4" w:rsidRDefault="0019027F">
      <w:pPr>
        <w:pStyle w:val="Ttulo1"/>
      </w:pPr>
      <w:r>
        <w:t>4 - Requisitos da contratação</w:t>
      </w:r>
    </w:p>
    <w:p w14:paraId="675FAE83" w14:textId="2301A8F6" w:rsidR="00F87EA4" w:rsidRDefault="0019027F">
      <w:pPr>
        <w:spacing w:after="120" w:line="276" w:lineRule="auto"/>
        <w:jc w:val="both"/>
      </w:pPr>
      <w:r>
        <w:t>Os serviços serão executados em regime de empreitada por preço global, nos termos do art. 6º, inciso XXVIII, da Lei nº 14.133/2021, remunerando-se a contratada pelas quantidades efetivamente executadas e medidas, aos preços globais propostos.</w:t>
      </w:r>
    </w:p>
    <w:p w14:paraId="5CB6CF9F" w14:textId="77777777" w:rsidR="00F87EA4" w:rsidRDefault="0019027F">
      <w:pPr>
        <w:spacing w:after="120" w:line="276" w:lineRule="auto"/>
        <w:jc w:val="both"/>
      </w:pPr>
      <w:r>
        <w:t>Não será admitida a subcontratação, total ou parcial, do objeto contratado, nem a participação de empresas em consórcio. Não será exigida garantia de execução contratual, nos termos do art. 96 da Lei nº 14.133/2021.</w:t>
      </w:r>
    </w:p>
    <w:p w14:paraId="5CB6CFA0" w14:textId="77777777" w:rsidR="00F87EA4" w:rsidRDefault="0019027F">
      <w:pPr>
        <w:pStyle w:val="Ttulo1"/>
      </w:pPr>
      <w:r>
        <w:t>5 - Modelo de execução do objeto, que consiste na definição de como o contrato deverá produzir os resultados pretendidos desde o seu início até o seu encerramento</w:t>
      </w:r>
    </w:p>
    <w:p w14:paraId="6C480683" w14:textId="77777777" w:rsidR="00F87EA4" w:rsidRDefault="0019027F">
      <w:pPr>
        <w:spacing w:after="120" w:line="276" w:lineRule="auto"/>
        <w:jc w:val="both"/>
      </w:pPr>
      <w:r>
        <w:t>O prazo de execução da obra é de 120 (cento e vinte) dias corridos, contados da emissão da Ordem de Serviço, observado o cronograma físico-financeiro anexo. O prazo de vigência do contrato será fixado no instrumento contratual, admitida prorrogação na forma da lei.</w:t>
      </w:r>
    </w:p>
    <w:p w14:paraId="57CEC7AF" w14:textId="77777777" w:rsidR="00F87EA4" w:rsidRDefault="0019027F">
      <w:pPr>
        <w:pStyle w:val="Ttulo1"/>
      </w:pPr>
      <w:r>
        <w:t>6 - Modelo de gestão do contrato, que descreve como a execução do objeto será acompanhada e fiscalizada pelo órgão ou entidade</w:t>
      </w:r>
    </w:p>
    <w:p w14:paraId="32CF7199" w14:textId="77777777" w:rsidR="00F87EA4" w:rsidRDefault="0019027F">
      <w:pPr>
        <w:spacing w:after="120" w:line="276" w:lineRule="auto"/>
        <w:jc w:val="both"/>
      </w:pPr>
      <w:r>
        <w:t>A execução será acompanhada e fiscalizada por servidor ou comissão designada pela Administração, nos termos dos arts. 117 e 118 da Lei nº 14.133/2021, a quem competirá registrar ocorrências, atestar medições e adotar as providências necessárias à regular execução do contrato.</w:t>
      </w:r>
    </w:p>
    <w:p w14:paraId="44F475BF" w14:textId="77777777" w:rsidR="00F87EA4" w:rsidRDefault="0019027F" w:rsidP="00B42D09">
      <w:pPr>
        <w:pStyle w:val="Ttulo1"/>
      </w:pPr>
      <w:r>
        <w:t>7 - Critérios de medição e de pagamento</w:t>
      </w:r>
    </w:p>
    <w:p w14:paraId="7155F248" w14:textId="77777777" w:rsidR="00F87EA4" w:rsidRDefault="0019027F" w:rsidP="00B42D09">
      <w:pPr>
        <w:spacing w:after="120"/>
        <w:jc w:val="both"/>
      </w:pPr>
      <w:r>
        <w:t>As medições serão realizadas conforme as etapas e percentuais do cronograma físico-financeiro, com base nos serviços efetivamente executados e atestados pela fiscalização. O cronograma prevê desembolso em 4 (quatro) etapas (30, 60, 90 e 120 dias), nos seguintes percentuais acumulados: 13,89%; 44,39%; 84,36%; e 100,00%. O pagamento será efetuado após a apresentação e aprovação da medição e da respectiva nota fiscal, atestada pela fiscalização, observada a regularidade fiscal e trabalhista da contratada.</w:t>
      </w:r>
    </w:p>
    <w:p w14:paraId="093CA274" w14:textId="77777777" w:rsidR="00F87EA4" w:rsidRDefault="0019027F" w:rsidP="00B42D09">
      <w:pPr>
        <w:pStyle w:val="Ttulo1"/>
      </w:pPr>
      <w:r>
        <w:lastRenderedPageBreak/>
        <w:t>8 - Forma e critérios de seleção do fornecedor</w:t>
      </w:r>
    </w:p>
    <w:p w14:paraId="7630FE01" w14:textId="77777777" w:rsidR="00F87EA4" w:rsidRDefault="0019027F" w:rsidP="00B42D09">
      <w:pPr>
        <w:spacing w:after="120"/>
        <w:jc w:val="both"/>
      </w:pPr>
      <w:r>
        <w:t>O fornecedor será selecionado por meio da modalidade Concorrência, sob o critério de julgamento de menor preço global, nos termos dos arts. 6º, inciso XXXVIII, 28, inciso I, e 33, inciso I, da Lei nº 14.133/2021.</w:t>
      </w:r>
    </w:p>
    <w:p w14:paraId="7630FE00" w14:textId="77777777" w:rsidR="00F87EA4" w:rsidRDefault="0019027F" w:rsidP="00B42D09">
      <w:pPr>
        <w:spacing w:after="120"/>
        <w:jc w:val="both"/>
      </w:pPr>
      <w:r>
        <w:t>Para fins de habilitação técnica, a licitante deverá apresentar:</w:t>
      </w:r>
    </w:p>
    <w:p w14:paraId="508D393D" w14:textId="77777777" w:rsidR="00F87EA4" w:rsidRDefault="0019027F" w:rsidP="00B42D09">
      <w:pPr>
        <w:pStyle w:val="PargrafodaLista"/>
        <w:numPr>
          <w:ilvl w:val="0"/>
          <w:numId w:val="2"/>
        </w:numPr>
        <w:spacing w:after="120"/>
        <w:jc w:val="both"/>
      </w:pPr>
      <w:r>
        <w:t>Certidão de registro e regularidade da empresa e de seu(s) responsável(eis) técnico(s) junto ao CREA/CAU/CRT;</w:t>
      </w:r>
    </w:p>
    <w:p w14:paraId="54D9C116" w14:textId="77777777" w:rsidR="00F87EA4" w:rsidRDefault="0019027F" w:rsidP="00B42D09">
      <w:pPr>
        <w:pStyle w:val="PargrafodaLista"/>
        <w:numPr>
          <w:ilvl w:val="0"/>
          <w:numId w:val="2"/>
        </w:numPr>
        <w:spacing w:after="120"/>
        <w:jc w:val="both"/>
      </w:pPr>
      <w:r>
        <w:t>Comprovação de capacidade técnico-operacional, mediante atestado(s) de execução de obra/serviço de engenharia compatível em características com o objeto;</w:t>
      </w:r>
    </w:p>
    <w:p w14:paraId="40D1405C" w14:textId="77777777" w:rsidR="00F87EA4" w:rsidRDefault="0019027F" w:rsidP="00B42D09">
      <w:pPr>
        <w:pStyle w:val="PargrafodaLista"/>
        <w:numPr>
          <w:ilvl w:val="0"/>
          <w:numId w:val="2"/>
        </w:numPr>
        <w:spacing w:after="120"/>
        <w:jc w:val="both"/>
      </w:pPr>
      <w:r>
        <w:t>Comprovação de capacidade técnico-profissional, mediante atestado acompanhado da respectiva Certidão de Acervo Técnico (CAT), demonstrando responsabilidade técnica por obra de características semelhantes;</w:t>
      </w:r>
    </w:p>
    <w:p w14:paraId="369EDB52" w14:textId="77777777" w:rsidR="00F87EA4" w:rsidRDefault="0019027F" w:rsidP="00B42D09">
      <w:pPr>
        <w:pStyle w:val="PargrafodaLista"/>
        <w:numPr>
          <w:ilvl w:val="0"/>
          <w:numId w:val="2"/>
        </w:numPr>
        <w:spacing w:after="120"/>
        <w:jc w:val="both"/>
      </w:pPr>
      <w:r>
        <w:t>Indicação do responsável técnico que se vinculará à execução da obra, com registro da ART/RRT/TRT correspondente, admitida a habilitação de técnico industrial registrado no CRT, observadas as atribuições legais da categoria.</w:t>
      </w:r>
    </w:p>
    <w:p w14:paraId="222EC42E" w14:textId="77777777" w:rsidR="00F87EA4" w:rsidRDefault="0019027F">
      <w:pPr>
        <w:pStyle w:val="Ttulo1"/>
      </w:pPr>
      <w:r>
        <w:t>9 - Estimativas do valor da contratação, acompanhadas dos preços unitários referenciais, das memórias de cálculo e dos documentos que lhe dão suporte, com os parâmetros utilizados para a obtenção dos preços e para os respectivos cálculos, que devem constar de documento separado e classificado</w:t>
      </w:r>
    </w:p>
    <w:p w14:paraId="0DDF213E" w14:textId="77777777" w:rsidR="00564744" w:rsidRDefault="0019027F" w:rsidP="00B42D09">
      <w:pPr>
        <w:spacing w:after="120"/>
        <w:jc w:val="both"/>
      </w:pPr>
      <w:r>
        <w:t>O valor total estimado da contratação é de R$ 420.441,02, composto por custo direto de</w:t>
      </w:r>
    </w:p>
    <w:p w14:paraId="7728E476" w14:textId="440B05F0" w:rsidR="00F87EA4" w:rsidRDefault="0019027F" w:rsidP="00B42D09">
      <w:pPr>
        <w:spacing w:after="120"/>
        <w:jc w:val="both"/>
      </w:pPr>
      <w:r>
        <w:t>R$ 347.069,34 e BDI de 21,15% (R$ 73.371,68), com base nas tabelas SINAPI 04/2026-SP e CPOS/CDHU 04/2026-SP.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0"/>
        <w:gridCol w:w="3160"/>
      </w:tblGrid>
      <w:tr w:rsidR="00F87EA4" w14:paraId="41A9FA0D" w14:textId="77777777">
        <w:tc>
          <w:tcPr>
            <w:tcW w:w="6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D9E2F3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6D17534" w14:textId="77777777" w:rsidR="00F87EA4" w:rsidRDefault="0019027F" w:rsidP="00B42D09">
            <w:r>
              <w:rPr>
                <w:b/>
                <w:bCs/>
                <w:sz w:val="20"/>
                <w:szCs w:val="20"/>
              </w:rPr>
              <w:t>Recurso federal — Requalifica UBS (Proposta nº 13787.3590001/25-002)</w:t>
            </w:r>
          </w:p>
        </w:tc>
        <w:tc>
          <w:tcPr>
            <w:tcW w:w="3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C8A5349" w14:textId="77777777" w:rsidR="00F87EA4" w:rsidRDefault="0019027F" w:rsidP="00B42D09">
            <w:r>
              <w:rPr>
                <w:sz w:val="20"/>
                <w:szCs w:val="20"/>
              </w:rPr>
              <w:t>R$ 399.661,00</w:t>
            </w:r>
          </w:p>
        </w:tc>
      </w:tr>
      <w:tr w:rsidR="00F87EA4" w14:paraId="207729EC" w14:textId="77777777">
        <w:tc>
          <w:tcPr>
            <w:tcW w:w="6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D9E2F3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0EA9918" w14:textId="77777777" w:rsidR="00F87EA4" w:rsidRDefault="0019027F" w:rsidP="00B42D09">
            <w:r>
              <w:rPr>
                <w:b/>
                <w:bCs/>
                <w:sz w:val="20"/>
                <w:szCs w:val="20"/>
              </w:rPr>
              <w:t>Contrapartida municipal (recursos próprios)</w:t>
            </w:r>
          </w:p>
        </w:tc>
        <w:tc>
          <w:tcPr>
            <w:tcW w:w="3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2FFF56D" w14:textId="77777777" w:rsidR="00F87EA4" w:rsidRDefault="0019027F" w:rsidP="00B42D09">
            <w:r>
              <w:rPr>
                <w:sz w:val="20"/>
                <w:szCs w:val="20"/>
              </w:rPr>
              <w:t>R$ 20.780,02</w:t>
            </w:r>
          </w:p>
        </w:tc>
      </w:tr>
      <w:tr w:rsidR="00F87EA4" w14:paraId="23B96C26" w14:textId="77777777">
        <w:tc>
          <w:tcPr>
            <w:tcW w:w="6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D9E2F3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68FF59D" w14:textId="77777777" w:rsidR="00F87EA4" w:rsidRDefault="0019027F" w:rsidP="00B42D09">
            <w:r>
              <w:rPr>
                <w:b/>
                <w:bCs/>
                <w:sz w:val="20"/>
                <w:szCs w:val="20"/>
              </w:rPr>
              <w:t>Valor total estimado</w:t>
            </w:r>
          </w:p>
        </w:tc>
        <w:tc>
          <w:tcPr>
            <w:tcW w:w="3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BCE4853" w14:textId="77777777" w:rsidR="00F87EA4" w:rsidRDefault="0019027F" w:rsidP="00B42D09">
            <w:r>
              <w:rPr>
                <w:sz w:val="20"/>
                <w:szCs w:val="20"/>
              </w:rPr>
              <w:t>R$ 420.441,02</w:t>
            </w:r>
          </w:p>
        </w:tc>
      </w:tr>
    </w:tbl>
    <w:p w14:paraId="1B76B909" w14:textId="77777777" w:rsidR="00F87EA4" w:rsidRDefault="00F87EA4" w:rsidP="00B42D09">
      <w:pPr>
        <w:spacing w:after="60"/>
        <w:jc w:val="both"/>
      </w:pPr>
    </w:p>
    <w:p w14:paraId="204F8EFD" w14:textId="229A59D1" w:rsidR="00B21382" w:rsidRDefault="0019027F" w:rsidP="00B42D09">
      <w:pPr>
        <w:spacing w:after="120"/>
        <w:jc w:val="both"/>
      </w:pPr>
      <w:r>
        <w:t>A despesa correrá à conta de dotação orçamentária própria do exercício, contemplando os recursos do repasse federal e a contrapartida municipal, conforme fichas orçamentárias discriminadas a seguir.</w:t>
      </w:r>
    </w:p>
    <w:p w14:paraId="66B1EBAB" w14:textId="77777777" w:rsidR="00B22B50" w:rsidRDefault="00B22B50" w:rsidP="00B42D09">
      <w:pPr>
        <w:spacing w:after="120"/>
        <w:jc w:val="both"/>
      </w:pPr>
    </w:p>
    <w:tbl>
      <w:tblPr>
        <w:tblW w:w="7720" w:type="dxa"/>
        <w:jc w:val="center"/>
        <w:tblBorders>
          <w:top w:val="single" w:sz="4" w:space="0" w:color="AAAAAA"/>
          <w:left w:val="single" w:sz="4" w:space="0" w:color="AAAAAA"/>
          <w:bottom w:val="single" w:sz="4" w:space="0" w:color="AAAAAA"/>
          <w:right w:val="single" w:sz="4" w:space="0" w:color="AAAAAA"/>
          <w:insideH w:val="single" w:sz="4" w:space="0" w:color="AAAAAA"/>
          <w:insideV w:val="single" w:sz="4" w:space="0" w:color="AAAAAA"/>
        </w:tblBorders>
        <w:tblCellMar>
          <w:top w:w="60" w:type="dxa"/>
          <w:left w:w="120" w:type="dxa"/>
          <w:bottom w:w="60" w:type="dxa"/>
          <w:right w:w="120" w:type="dxa"/>
        </w:tblCellMar>
        <w:tblLook w:val="04A0" w:firstRow="1" w:lastRow="0" w:firstColumn="1" w:lastColumn="0" w:noHBand="0" w:noVBand="1"/>
      </w:tblPr>
      <w:tblGrid>
        <w:gridCol w:w="1324"/>
        <w:gridCol w:w="1414"/>
        <w:gridCol w:w="1439"/>
        <w:gridCol w:w="2042"/>
        <w:gridCol w:w="1501"/>
      </w:tblGrid>
      <w:tr w:rsidR="00B42D09" w:rsidRPr="0015650E" w14:paraId="11771BFC" w14:textId="77777777" w:rsidTr="00B42D09">
        <w:trPr>
          <w:jc w:val="center"/>
        </w:trPr>
        <w:tc>
          <w:tcPr>
            <w:tcW w:w="132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071D16" w14:textId="01DB5FBE" w:rsidR="00B42D09" w:rsidRPr="0015650E" w:rsidRDefault="00B42D09" w:rsidP="00B21382">
            <w:pPr>
              <w:spacing w:before="50" w:after="50"/>
              <w:jc w:val="center"/>
              <w:rPr>
                <w:color w:val="FFFFFF"/>
                <w:sz w:val="18"/>
                <w:szCs w:val="18"/>
              </w:rPr>
            </w:pPr>
            <w:r>
              <w:rPr>
                <w:color w:val="FFFFFF"/>
                <w:sz w:val="18"/>
                <w:szCs w:val="18"/>
              </w:rPr>
              <w:t>CÓDIGO DA FICHA</w:t>
            </w:r>
          </w:p>
        </w:tc>
        <w:tc>
          <w:tcPr>
            <w:tcW w:w="14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F3D50C" w14:textId="2E2742CE" w:rsidR="00B42D09" w:rsidRPr="0015650E" w:rsidRDefault="00B42D09" w:rsidP="00B21382">
            <w:pPr>
              <w:spacing w:before="50" w:after="50"/>
              <w:jc w:val="center"/>
              <w:rPr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ÓRGÃO</w:t>
            </w:r>
          </w:p>
        </w:tc>
        <w:tc>
          <w:tcPr>
            <w:tcW w:w="143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40F12B" w14:textId="1934FF5E" w:rsidR="00B42D09" w:rsidRPr="0015650E" w:rsidRDefault="00B42D09" w:rsidP="00B21382">
            <w:pPr>
              <w:spacing w:before="50" w:after="50"/>
              <w:jc w:val="center"/>
              <w:rPr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UNIDADE</w:t>
            </w:r>
          </w:p>
        </w:tc>
        <w:tc>
          <w:tcPr>
            <w:tcW w:w="20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70E739" w14:textId="66F5AF34" w:rsidR="00B42D09" w:rsidRPr="0015650E" w:rsidRDefault="00B42D09" w:rsidP="00B21382">
            <w:pPr>
              <w:spacing w:before="50" w:after="50"/>
              <w:jc w:val="center"/>
              <w:rPr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DOTAÇÃO</w:t>
            </w: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1A3A5C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633F11" w14:textId="77777777" w:rsidR="00B42D09" w:rsidRPr="0015650E" w:rsidRDefault="00B42D09" w:rsidP="00B21382">
            <w:pPr>
              <w:spacing w:before="50" w:after="50"/>
              <w:jc w:val="center"/>
              <w:rPr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FONTE DE RECURSO</w:t>
            </w:r>
          </w:p>
        </w:tc>
      </w:tr>
      <w:tr w:rsidR="00B42D09" w:rsidRPr="0015650E" w14:paraId="772F0C8C" w14:textId="77777777" w:rsidTr="00B42D09">
        <w:trPr>
          <w:jc w:val="center"/>
        </w:trPr>
        <w:tc>
          <w:tcPr>
            <w:tcW w:w="132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795DDA" w14:textId="157870DB" w:rsidR="00B42D09" w:rsidRPr="0015650E" w:rsidRDefault="00B42D09" w:rsidP="00B21382">
            <w:pPr>
              <w:spacing w:before="50" w:after="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</w:t>
            </w:r>
          </w:p>
        </w:tc>
        <w:tc>
          <w:tcPr>
            <w:tcW w:w="14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123CBA" w14:textId="64AA75BA" w:rsidR="00B42D09" w:rsidRPr="0015650E" w:rsidRDefault="00B42D09" w:rsidP="00B21382">
            <w:pPr>
              <w:spacing w:before="50" w:after="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 – PREFEITURA MUNICIPAL</w:t>
            </w:r>
          </w:p>
        </w:tc>
        <w:tc>
          <w:tcPr>
            <w:tcW w:w="143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B07ED0" w14:textId="34064135" w:rsidR="00B42D09" w:rsidRPr="0015650E" w:rsidRDefault="00B42D09" w:rsidP="00B21382">
            <w:pPr>
              <w:spacing w:before="50" w:after="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SECRETARIA MUNICIPAL DE SAUDE</w:t>
            </w:r>
          </w:p>
        </w:tc>
        <w:tc>
          <w:tcPr>
            <w:tcW w:w="20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FDEA32" w14:textId="1C5AC9CE" w:rsidR="00B42D09" w:rsidRPr="0015650E" w:rsidRDefault="00B42D09" w:rsidP="00B21382">
            <w:pPr>
              <w:spacing w:before="50" w:after="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10.301.0034.1011.000 Construir, Ampliar e/ou Reformar</w:t>
            </w: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0E6B16" w14:textId="1042EC6A" w:rsidR="00B42D09" w:rsidRPr="0015650E" w:rsidRDefault="00B42D09" w:rsidP="00B21382">
            <w:pPr>
              <w:spacing w:before="50" w:after="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4.4.90.51.00 OBRAS E INSTALAÇÕES</w:t>
            </w:r>
          </w:p>
        </w:tc>
      </w:tr>
      <w:tr w:rsidR="00B42D09" w:rsidRPr="0015650E" w14:paraId="46BFB590" w14:textId="77777777" w:rsidTr="00B42D09">
        <w:trPr>
          <w:jc w:val="center"/>
        </w:trPr>
        <w:tc>
          <w:tcPr>
            <w:tcW w:w="132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D434BB" w14:textId="2C7489F4" w:rsidR="00B42D09" w:rsidRPr="0015650E" w:rsidRDefault="00B42D09" w:rsidP="00B21382">
            <w:pPr>
              <w:spacing w:before="50" w:after="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259</w:t>
            </w:r>
          </w:p>
        </w:tc>
        <w:tc>
          <w:tcPr>
            <w:tcW w:w="141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F7CC51" w14:textId="2161AD3B" w:rsidR="00B42D09" w:rsidRPr="0015650E" w:rsidRDefault="00B42D09" w:rsidP="00B21382">
            <w:pPr>
              <w:spacing w:before="50" w:after="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 – PREFEITURA MUNICIPAL</w:t>
            </w:r>
          </w:p>
        </w:tc>
        <w:tc>
          <w:tcPr>
            <w:tcW w:w="143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6605DB" w14:textId="0D360DD0" w:rsidR="00B42D09" w:rsidRPr="0015650E" w:rsidRDefault="00B42D09" w:rsidP="00B21382">
            <w:pPr>
              <w:spacing w:before="50" w:after="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SECRETARIA MUNICIPAL DE SAUDE</w:t>
            </w:r>
          </w:p>
        </w:tc>
        <w:tc>
          <w:tcPr>
            <w:tcW w:w="20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FB98DE" w14:textId="137B56C3" w:rsidR="00B42D09" w:rsidRPr="0015650E" w:rsidRDefault="00B42D09" w:rsidP="00B21382">
            <w:pPr>
              <w:spacing w:before="50" w:after="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10.301.0034.1011.000 Construir, Ampliar e/ou Reformar</w:t>
            </w:r>
          </w:p>
        </w:tc>
        <w:tc>
          <w:tcPr>
            <w:tcW w:w="1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3F2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247595" w14:textId="2F9E7CA6" w:rsidR="00B42D09" w:rsidRPr="0015650E" w:rsidRDefault="00B42D09" w:rsidP="00B21382">
            <w:pPr>
              <w:spacing w:before="50" w:after="5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4.4.90.51.00 OBRAS E INSTALAÇÕES</w:t>
            </w:r>
          </w:p>
        </w:tc>
      </w:tr>
    </w:tbl>
    <w:p w14:paraId="01C2D3E1" w14:textId="77777777" w:rsidR="00F87EA4" w:rsidRDefault="0019027F" w:rsidP="00B42D09">
      <w:pPr>
        <w:pStyle w:val="Ttulo1"/>
      </w:pPr>
      <w:r>
        <w:t>10 - Adequação orçamentária</w:t>
      </w:r>
    </w:p>
    <w:p w14:paraId="01C2D3E2" w14:textId="77777777" w:rsidR="00F87EA4" w:rsidRDefault="0019027F" w:rsidP="00B42D09">
      <w:pPr>
        <w:spacing w:after="120"/>
        <w:jc w:val="both"/>
      </w:pPr>
      <w:r>
        <w:t>A despesa decorrente desta contratação correrá à conta das seguintes dotações orçamentárias: Ficha 496 — Órgão 02, Unidade 16 (Secretaria de Saúde), Dotação 10.301.0034.1011.000, Elemento 4.4.90.51.00 (recurso federal); Ficha 259 — mesma classificação (contrapartida municipal), conforme quadro detalhado no corpo do Termo de Referência.</w:t>
      </w:r>
    </w:p>
    <w:p w14:paraId="01C2D3E3" w14:textId="77777777" w:rsidR="00F87EA4" w:rsidRDefault="0019027F" w:rsidP="00B42D09">
      <w:pPr>
        <w:pStyle w:val="Ttulo1"/>
      </w:pPr>
      <w:r>
        <w:t>11 - Especificação do produto, preferencialmente conforme catálogo eletrônico de padronização, observados os requisitos de qualidade, rendimento, compatibilidade, durabilidade e segurança</w:t>
      </w:r>
    </w:p>
    <w:p w14:paraId="01C2D3E4" w14:textId="77777777" w:rsidR="00F87EA4" w:rsidRDefault="0019027F" w:rsidP="00B42D09">
      <w:pPr>
        <w:spacing w:after="120"/>
        <w:jc w:val="both"/>
      </w:pPr>
      <w:r>
        <w:t>Os serviços e materiais deverão atender às normas técnicas da ABNT aplicáveis (NBR 7200, NBR 9050, NBR 9575, NBR 15575 e correlatas), com especificações detalhadas na planilha orçamentária e projeto básico anexos. Não há catálogo eletrônico de padronização disponível para o objeto, que consiste em serviço de engenharia.</w:t>
      </w:r>
    </w:p>
    <w:p w14:paraId="01C2D3E5" w14:textId="77777777" w:rsidR="00F87EA4" w:rsidRDefault="0019027F" w:rsidP="00B42D09">
      <w:pPr>
        <w:pStyle w:val="Ttulo1"/>
      </w:pPr>
      <w:r>
        <w:t>12 - Indicação dos locais de entrega dos produtos e das regras para recebimentos provisório e definitivo, quando for o caso</w:t>
      </w:r>
    </w:p>
    <w:p w14:paraId="01C2D3E6" w14:textId="74061647" w:rsidR="00F87EA4" w:rsidRDefault="0019027F" w:rsidP="00B42D09">
      <w:pPr>
        <w:spacing w:after="120"/>
        <w:jc w:val="both"/>
      </w:pPr>
      <w:r>
        <w:t xml:space="preserve">Os serviços serão executados na UBS Dr. Cleomar Borges de Oliveira (CNES 2745631), Rifaina/SP. O recebimento dar-se-á em duas etapas: (a) </w:t>
      </w:r>
      <w:r>
        <w:rPr>
          <w:b/>
          <w:bCs/>
        </w:rPr>
        <w:t>recebimento provisório</w:t>
      </w:r>
      <w:r>
        <w:t xml:space="preserve">, pelo fiscal, no prazo de até </w:t>
      </w:r>
      <w:r w:rsidR="00564744">
        <w:t>30</w:t>
      </w:r>
      <w:r>
        <w:t xml:space="preserve"> dias após a conclusão dos serviços; e (b) </w:t>
      </w:r>
      <w:r>
        <w:rPr>
          <w:b/>
          <w:bCs/>
        </w:rPr>
        <w:t>recebimento definitivo</w:t>
      </w:r>
      <w:r>
        <w:t>, por comissão designada, no prazo de até</w:t>
      </w:r>
      <w:r w:rsidR="00564744">
        <w:t xml:space="preserve"> 30</w:t>
      </w:r>
      <w:r>
        <w:t xml:space="preserve"> dias após o recebimento provisório, mediante vistoria e laudo técnico (art. 140 da Lei nº 14.133/2021).</w:t>
      </w:r>
    </w:p>
    <w:p w14:paraId="5B45B912" w14:textId="77777777" w:rsidR="00F87EA4" w:rsidRDefault="0019027F">
      <w:pPr>
        <w:pStyle w:val="Ttulo1"/>
      </w:pPr>
      <w:r>
        <w:t>13 - Especificação da garantia exigida e das condições de manutenção e assistência técnica, quando for o caso</w:t>
      </w:r>
    </w:p>
    <w:p w14:paraId="1CD9D41D" w14:textId="77777777" w:rsidR="00F87EA4" w:rsidRDefault="0019027F">
      <w:pPr>
        <w:spacing w:after="120" w:line="276" w:lineRule="auto"/>
        <w:jc w:val="both"/>
      </w:pPr>
      <w:r>
        <w:t>A contratada responderá pela solidez e segurança da obra pelo prazo legal, nos termos do art. 618 do Código Civil, sem prejuízo das garantias previstas no edital e no contrato, observado o disposto na Lei nº 14.133/2021 quanto à garantia contratual, se exigida.</w:t>
      </w:r>
    </w:p>
    <w:p w14:paraId="0750A0B9" w14:textId="77777777" w:rsidR="00F87EA4" w:rsidRDefault="0019027F" w:rsidP="00B42D09">
      <w:pPr>
        <w:pStyle w:val="Ttulo1"/>
      </w:pPr>
      <w:r>
        <w:t>Obrigações da Contratada</w:t>
      </w:r>
    </w:p>
    <w:p w14:paraId="3B329B12" w14:textId="77777777" w:rsidR="00F87EA4" w:rsidRDefault="0019027F" w:rsidP="00B42D09">
      <w:pPr>
        <w:pStyle w:val="PargrafodaLista"/>
        <w:numPr>
          <w:ilvl w:val="0"/>
          <w:numId w:val="3"/>
        </w:numPr>
        <w:spacing w:after="120"/>
        <w:jc w:val="both"/>
      </w:pPr>
      <w:r>
        <w:t>Executar a obra de acordo com o projeto, a planilha orçamentária, as normas técnicas da ABNT e a legislação aplicável;</w:t>
      </w:r>
    </w:p>
    <w:p w14:paraId="1F73CE6B" w14:textId="77777777" w:rsidR="00F87EA4" w:rsidRDefault="0019027F" w:rsidP="00B42D09">
      <w:pPr>
        <w:pStyle w:val="PargrafodaLista"/>
        <w:numPr>
          <w:ilvl w:val="0"/>
          <w:numId w:val="3"/>
        </w:numPr>
        <w:spacing w:after="120"/>
        <w:jc w:val="both"/>
      </w:pPr>
      <w:r>
        <w:t>Fornecer mão de obra qualificada, materiais, equipamentos e ferramentas necessários à execução;</w:t>
      </w:r>
    </w:p>
    <w:p w14:paraId="38C2A049" w14:textId="77777777" w:rsidR="00F87EA4" w:rsidRDefault="0019027F" w:rsidP="00B42D09">
      <w:pPr>
        <w:pStyle w:val="PargrafodaLista"/>
        <w:numPr>
          <w:ilvl w:val="0"/>
          <w:numId w:val="3"/>
        </w:numPr>
        <w:spacing w:after="120"/>
        <w:jc w:val="both"/>
      </w:pPr>
      <w:r>
        <w:t>Manter responsável técnico habilitado e providenciar a ART/RRT de execução;</w:t>
      </w:r>
    </w:p>
    <w:p w14:paraId="1D8BD9F4" w14:textId="77777777" w:rsidR="00F87EA4" w:rsidRDefault="0019027F" w:rsidP="00B42D09">
      <w:pPr>
        <w:pStyle w:val="PargrafodaLista"/>
        <w:numPr>
          <w:ilvl w:val="0"/>
          <w:numId w:val="3"/>
        </w:numPr>
        <w:spacing w:after="120"/>
        <w:jc w:val="both"/>
      </w:pPr>
      <w:r>
        <w:t>Cumprir as normas de segurança e medicina do trabalho, fornecendo EPIs e sinalização;</w:t>
      </w:r>
    </w:p>
    <w:p w14:paraId="1935196B" w14:textId="77777777" w:rsidR="00F87EA4" w:rsidRDefault="0019027F" w:rsidP="00B42D09">
      <w:pPr>
        <w:pStyle w:val="PargrafodaLista"/>
        <w:numPr>
          <w:ilvl w:val="0"/>
          <w:numId w:val="3"/>
        </w:numPr>
        <w:spacing w:after="120"/>
        <w:jc w:val="both"/>
      </w:pPr>
      <w:r>
        <w:t>Responsabilizar-se pela remoção e destinação ambientalmente adequada dos resíduos da construção civil;</w:t>
      </w:r>
    </w:p>
    <w:p w14:paraId="251CE50E" w14:textId="77777777" w:rsidR="00F87EA4" w:rsidRDefault="0019027F" w:rsidP="00B42D09">
      <w:pPr>
        <w:pStyle w:val="PargrafodaLista"/>
        <w:numPr>
          <w:ilvl w:val="0"/>
          <w:numId w:val="3"/>
        </w:numPr>
        <w:spacing w:after="120"/>
        <w:jc w:val="both"/>
      </w:pPr>
      <w:r>
        <w:lastRenderedPageBreak/>
        <w:t>Reparar, às suas expensas, vícios e defeitos verificados na execução ou no prazo de garantia;</w:t>
      </w:r>
    </w:p>
    <w:p w14:paraId="608C12FD" w14:textId="77777777" w:rsidR="00F87EA4" w:rsidRDefault="0019027F" w:rsidP="00B42D09">
      <w:pPr>
        <w:pStyle w:val="PargrafodaLista"/>
        <w:numPr>
          <w:ilvl w:val="0"/>
          <w:numId w:val="3"/>
        </w:numPr>
        <w:spacing w:after="120"/>
        <w:jc w:val="both"/>
      </w:pPr>
      <w:r>
        <w:t>Manter, durante toda a execução, as condições de habilitação e qualificação exigidas na licitação.</w:t>
      </w:r>
    </w:p>
    <w:p w14:paraId="78C169FE" w14:textId="77777777" w:rsidR="00F87EA4" w:rsidRDefault="0019027F" w:rsidP="00B42D09">
      <w:pPr>
        <w:pStyle w:val="Ttulo1"/>
      </w:pPr>
      <w:r>
        <w:t>Obrigações da Contratante</w:t>
      </w:r>
    </w:p>
    <w:p w14:paraId="2F0C3FAB" w14:textId="77777777" w:rsidR="00F87EA4" w:rsidRDefault="0019027F" w:rsidP="00B42D09">
      <w:pPr>
        <w:pStyle w:val="PargrafodaLista"/>
        <w:numPr>
          <w:ilvl w:val="0"/>
          <w:numId w:val="3"/>
        </w:numPr>
        <w:spacing w:after="120"/>
        <w:jc w:val="both"/>
      </w:pPr>
      <w:r>
        <w:t>Disponibilizar a edificação e as informações necessárias ao início e à execução dos serviços;</w:t>
      </w:r>
    </w:p>
    <w:p w14:paraId="03F3497C" w14:textId="77777777" w:rsidR="00F87EA4" w:rsidRDefault="0019027F" w:rsidP="00B42D09">
      <w:pPr>
        <w:pStyle w:val="PargrafodaLista"/>
        <w:numPr>
          <w:ilvl w:val="0"/>
          <w:numId w:val="3"/>
        </w:numPr>
        <w:spacing w:after="120"/>
        <w:jc w:val="both"/>
      </w:pPr>
      <w:r>
        <w:t>Designar fiscal/comissão de fiscalização do contrato;</w:t>
      </w:r>
    </w:p>
    <w:p w14:paraId="2756BCAA" w14:textId="77777777" w:rsidR="00F87EA4" w:rsidRDefault="0019027F" w:rsidP="00B42D09">
      <w:pPr>
        <w:pStyle w:val="PargrafodaLista"/>
        <w:numPr>
          <w:ilvl w:val="0"/>
          <w:numId w:val="3"/>
        </w:numPr>
        <w:spacing w:after="120"/>
        <w:jc w:val="both"/>
      </w:pPr>
      <w:r>
        <w:t>Acompanhar e fiscalizar a execução, atestar as medições e efetuar os pagamentos nos prazos pactuados;</w:t>
      </w:r>
    </w:p>
    <w:p w14:paraId="004D5421" w14:textId="192A3296" w:rsidR="0019027F" w:rsidRDefault="0019027F" w:rsidP="00B42D09">
      <w:pPr>
        <w:pStyle w:val="PargrafodaLista"/>
        <w:numPr>
          <w:ilvl w:val="0"/>
          <w:numId w:val="3"/>
        </w:numPr>
        <w:spacing w:after="120"/>
        <w:jc w:val="both"/>
      </w:pPr>
      <w:r>
        <w:t>Notificar a contratada sobre eventuais irregularidades e aplicar, se for o caso, as sanções cabíveis.</w:t>
      </w:r>
    </w:p>
    <w:p w14:paraId="6A6FCBB3" w14:textId="77777777" w:rsidR="00B42D09" w:rsidRDefault="00B42D09" w:rsidP="00B42D09">
      <w:pPr>
        <w:pStyle w:val="PargrafodaLista"/>
        <w:spacing w:after="120"/>
        <w:ind w:left="540"/>
        <w:jc w:val="both"/>
      </w:pPr>
    </w:p>
    <w:p w14:paraId="6BAB1794" w14:textId="77777777" w:rsidR="00F87EA4" w:rsidRDefault="0019027F">
      <w:pPr>
        <w:pStyle w:val="Ttulo1"/>
      </w:pPr>
      <w:r>
        <w:t>Sanções Administrativas</w:t>
      </w:r>
    </w:p>
    <w:p w14:paraId="1DB467B4" w14:textId="77777777" w:rsidR="00F87EA4" w:rsidRDefault="0019027F">
      <w:pPr>
        <w:spacing w:after="120" w:line="276" w:lineRule="auto"/>
        <w:jc w:val="both"/>
      </w:pPr>
      <w:r>
        <w:t>O descumprimento das obrigações sujeitará a contratada às sanções previstas nos arts. 155 a 163 da Lei nº 14.133/2021, garantidos o contraditório e a ampla defesa, na forma do edital e do contrato.</w:t>
      </w:r>
    </w:p>
    <w:p w14:paraId="2CFB1D43" w14:textId="77777777" w:rsidR="00F87EA4" w:rsidRDefault="0019027F">
      <w:pPr>
        <w:pStyle w:val="Ttulo1"/>
      </w:pPr>
      <w:r>
        <w:t>Disposições Finais</w:t>
      </w:r>
    </w:p>
    <w:p w14:paraId="389E6802" w14:textId="77777777" w:rsidR="00F87EA4" w:rsidRDefault="0019027F">
      <w:pPr>
        <w:spacing w:line="276" w:lineRule="auto"/>
        <w:jc w:val="both"/>
      </w:pPr>
      <w:r>
        <w:t>Integram este Termo de Referência, independentemente de transcrição, o projeto básico, a planilha orçamentária (orçamento sintético com memorial de cálculo), o cronograma físico-financeiro e os demais elementos técnicos do processo. Os casos omissos serão resolvidos à luz da Lei nº 14.133/2021 e da legislação correlata.</w:t>
      </w:r>
    </w:p>
    <w:p w14:paraId="3008F84F" w14:textId="77777777" w:rsidR="00F87EA4" w:rsidRDefault="0019027F">
      <w:pPr>
        <w:spacing w:before="600"/>
        <w:jc w:val="center"/>
      </w:pPr>
      <w:r>
        <w:t>_______________________________________</w:t>
      </w:r>
    </w:p>
    <w:p w14:paraId="632AB189" w14:textId="0A6789E3" w:rsidR="00F87EA4" w:rsidRDefault="0019027F">
      <w:pPr>
        <w:jc w:val="center"/>
      </w:pPr>
      <w:r>
        <w:rPr>
          <w:b/>
          <w:bCs/>
        </w:rPr>
        <w:t>Wilson Alves da Silva Junior</w:t>
      </w:r>
    </w:p>
    <w:p w14:paraId="5AFEE6CA" w14:textId="05434A64" w:rsidR="00F87EA4" w:rsidRDefault="0019027F">
      <w:pPr>
        <w:spacing w:after="400"/>
        <w:jc w:val="center"/>
        <w:rPr>
          <w:sz w:val="20"/>
          <w:szCs w:val="20"/>
        </w:rPr>
      </w:pPr>
      <w:r>
        <w:rPr>
          <w:sz w:val="20"/>
          <w:szCs w:val="20"/>
        </w:rPr>
        <w:t>Prefeito Municipal de Rifaina</w:t>
      </w:r>
    </w:p>
    <w:p w14:paraId="51FB4646" w14:textId="77777777" w:rsidR="0019027F" w:rsidRDefault="0019027F">
      <w:pPr>
        <w:spacing w:after="400"/>
        <w:jc w:val="center"/>
        <w:rPr>
          <w:sz w:val="20"/>
          <w:szCs w:val="20"/>
        </w:rPr>
      </w:pPr>
    </w:p>
    <w:p w14:paraId="6EC165BB" w14:textId="77777777" w:rsidR="0019027F" w:rsidRDefault="0019027F" w:rsidP="0019027F">
      <w:pPr>
        <w:spacing w:before="600"/>
        <w:jc w:val="center"/>
      </w:pPr>
      <w:r>
        <w:t>_______________________________________</w:t>
      </w:r>
    </w:p>
    <w:p w14:paraId="0C68A66F" w14:textId="589CC1C7" w:rsidR="0019027F" w:rsidRDefault="0019027F" w:rsidP="0019027F">
      <w:pPr>
        <w:jc w:val="center"/>
      </w:pPr>
      <w:r>
        <w:rPr>
          <w:b/>
          <w:bCs/>
        </w:rPr>
        <w:t>Oscar Luiz Berti</w:t>
      </w:r>
    </w:p>
    <w:p w14:paraId="25C59F4E" w14:textId="4D308D47" w:rsidR="0019027F" w:rsidRDefault="0019027F" w:rsidP="0019027F">
      <w:pPr>
        <w:spacing w:after="40"/>
        <w:jc w:val="center"/>
      </w:pPr>
      <w:r>
        <w:rPr>
          <w:sz w:val="20"/>
          <w:szCs w:val="20"/>
        </w:rPr>
        <w:t>Engenheiro Civil — CREA-SP nº 5060260041</w:t>
      </w:r>
    </w:p>
    <w:p w14:paraId="297D48E8" w14:textId="77777777" w:rsidR="0019027F" w:rsidRDefault="0019027F" w:rsidP="0019027F">
      <w:pPr>
        <w:spacing w:after="400"/>
        <w:jc w:val="center"/>
      </w:pPr>
      <w:r>
        <w:rPr>
          <w:sz w:val="20"/>
          <w:szCs w:val="20"/>
        </w:rPr>
        <w:t>Secretário Municipal de Engenharia e Infraestrutura</w:t>
      </w:r>
    </w:p>
    <w:p w14:paraId="032648BE" w14:textId="77777777" w:rsidR="0019027F" w:rsidRDefault="0019027F">
      <w:pPr>
        <w:spacing w:after="400"/>
        <w:jc w:val="center"/>
      </w:pPr>
    </w:p>
    <w:p w14:paraId="7FE8C831" w14:textId="083D6B28" w:rsidR="00F87EA4" w:rsidRDefault="0019027F">
      <w:pPr>
        <w:jc w:val="center"/>
      </w:pPr>
      <w:r>
        <w:rPr>
          <w:sz w:val="20"/>
          <w:szCs w:val="20"/>
        </w:rPr>
        <w:t xml:space="preserve">Rifaina/SP, </w:t>
      </w:r>
      <w:r w:rsidR="006953F5">
        <w:rPr>
          <w:sz w:val="20"/>
          <w:szCs w:val="20"/>
        </w:rPr>
        <w:t>13</w:t>
      </w:r>
      <w:r>
        <w:rPr>
          <w:sz w:val="20"/>
          <w:szCs w:val="20"/>
        </w:rPr>
        <w:t xml:space="preserve"> de </w:t>
      </w:r>
      <w:proofErr w:type="gramStart"/>
      <w:r w:rsidR="006953F5">
        <w:rPr>
          <w:sz w:val="20"/>
          <w:szCs w:val="20"/>
        </w:rPr>
        <w:t>Julho</w:t>
      </w:r>
      <w:proofErr w:type="gramEnd"/>
      <w:r>
        <w:rPr>
          <w:sz w:val="20"/>
          <w:szCs w:val="20"/>
        </w:rPr>
        <w:t xml:space="preserve"> de 2026.</w:t>
      </w:r>
    </w:p>
    <w:sectPr w:rsidR="00F87EA4">
      <w:headerReference w:type="default" r:id="rId8"/>
      <w:footerReference w:type="default" r:id="rId9"/>
      <w:pgSz w:w="12240" w:h="15840"/>
      <w:pgMar w:top="1700" w:right="1440" w:bottom="128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33CD7" w14:textId="77777777" w:rsidR="008F01D2" w:rsidRDefault="008F01D2">
      <w:r>
        <w:separator/>
      </w:r>
    </w:p>
  </w:endnote>
  <w:endnote w:type="continuationSeparator" w:id="0">
    <w:p w14:paraId="14090CBE" w14:textId="77777777" w:rsidR="008F01D2" w:rsidRDefault="008F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8F1E6" w14:textId="77777777" w:rsidR="00F87EA4" w:rsidRDefault="0019027F">
    <w:pPr>
      <w:tabs>
        <w:tab w:val="right" w:pos="9360"/>
      </w:tabs>
      <w:spacing w:before="60"/>
    </w:pPr>
    <w:r>
      <w:rPr>
        <w:color w:val="555555"/>
        <w:sz w:val="16"/>
        <w:szCs w:val="16"/>
      </w:rPr>
      <w:t>TR — Reforma UBS Dr. Cleomar Borges de Oliveira</w:t>
    </w:r>
    <w:r>
      <w:rPr>
        <w:color w:val="555555"/>
        <w:sz w:val="16"/>
        <w:szCs w:val="16"/>
      </w:rPr>
      <w:tab/>
      <w:t xml:space="preserve">Página </w:t>
    </w:r>
    <w:r>
      <w:rPr>
        <w:color w:val="555555"/>
        <w:sz w:val="16"/>
        <w:szCs w:val="16"/>
      </w:rPr>
      <w:fldChar w:fldCharType="begin"/>
    </w:r>
    <w:r>
      <w:rPr>
        <w:color w:val="555555"/>
        <w:sz w:val="16"/>
        <w:szCs w:val="16"/>
      </w:rPr>
      <w:instrText>PAGE</w:instrText>
    </w:r>
    <w:r>
      <w:rPr>
        <w:color w:val="555555"/>
        <w:sz w:val="16"/>
        <w:szCs w:val="16"/>
      </w:rPr>
      <w:fldChar w:fldCharType="separate"/>
    </w:r>
    <w:r w:rsidR="00E33838">
      <w:rPr>
        <w:noProof/>
        <w:color w:val="555555"/>
        <w:sz w:val="16"/>
        <w:szCs w:val="16"/>
      </w:rPr>
      <w:t>1</w:t>
    </w:r>
    <w:r>
      <w:rPr>
        <w:color w:val="555555"/>
        <w:sz w:val="16"/>
        <w:szCs w:val="16"/>
      </w:rPr>
      <w:fldChar w:fldCharType="end"/>
    </w:r>
    <w:r>
      <w:rPr>
        <w:color w:val="555555"/>
        <w:sz w:val="16"/>
        <w:szCs w:val="16"/>
      </w:rPr>
      <w:t xml:space="preserve"> de </w:t>
    </w:r>
    <w:r>
      <w:rPr>
        <w:color w:val="555555"/>
        <w:sz w:val="16"/>
        <w:szCs w:val="16"/>
      </w:rPr>
      <w:fldChar w:fldCharType="begin"/>
    </w:r>
    <w:r>
      <w:rPr>
        <w:color w:val="555555"/>
        <w:sz w:val="16"/>
        <w:szCs w:val="16"/>
      </w:rPr>
      <w:instrText>NUMPAGES</w:instrText>
    </w:r>
    <w:r>
      <w:rPr>
        <w:color w:val="555555"/>
        <w:sz w:val="16"/>
        <w:szCs w:val="16"/>
      </w:rPr>
      <w:fldChar w:fldCharType="separate"/>
    </w:r>
    <w:r w:rsidR="00E33838">
      <w:rPr>
        <w:noProof/>
        <w:color w:val="555555"/>
        <w:sz w:val="16"/>
        <w:szCs w:val="16"/>
      </w:rPr>
      <w:t>2</w:t>
    </w:r>
    <w:r>
      <w:rPr>
        <w:color w:val="555555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D7746" w14:textId="77777777" w:rsidR="008F01D2" w:rsidRDefault="008F01D2">
      <w:r>
        <w:separator/>
      </w:r>
    </w:p>
  </w:footnote>
  <w:footnote w:type="continuationSeparator" w:id="0">
    <w:p w14:paraId="1CDFC813" w14:textId="77777777" w:rsidR="008F01D2" w:rsidRDefault="008F0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2EA04" w14:textId="1AE53AA7" w:rsidR="00E33838" w:rsidRPr="00BC090E" w:rsidRDefault="00E33838" w:rsidP="00E33838">
    <w:pPr>
      <w:pStyle w:val="Cabealho"/>
      <w:spacing w:line="276" w:lineRule="auto"/>
      <w:jc w:val="center"/>
      <w:rPr>
        <w:b/>
        <w:bCs/>
        <w:sz w:val="32"/>
        <w:szCs w:val="32"/>
      </w:rPr>
    </w:pPr>
    <w:r w:rsidRPr="00BC090E">
      <w:rPr>
        <w:noProof/>
        <w:sz w:val="32"/>
        <w:szCs w:val="32"/>
      </w:rPr>
      <w:drawing>
        <wp:anchor distT="0" distB="0" distL="114300" distR="114300" simplePos="0" relativeHeight="251660288" behindDoc="1" locked="0" layoutInCell="1" allowOverlap="1" wp14:anchorId="2A0AF511" wp14:editId="3FB5A90B">
          <wp:simplePos x="0" y="0"/>
          <wp:positionH relativeFrom="column">
            <wp:posOffset>5059680</wp:posOffset>
          </wp:positionH>
          <wp:positionV relativeFrom="paragraph">
            <wp:posOffset>19685</wp:posOffset>
          </wp:positionV>
          <wp:extent cx="1158838" cy="348342"/>
          <wp:effectExtent l="0" t="0" r="3810" b="0"/>
          <wp:wrapNone/>
          <wp:docPr id="23" name="Imagem 23" descr="C:\Users\junio\Pictures\log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unio\Pictures\logo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838" cy="348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C090E">
      <w:rPr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3A772E05" wp14:editId="2FCC6E9B">
          <wp:simplePos x="0" y="0"/>
          <wp:positionH relativeFrom="leftMargin">
            <wp:posOffset>676910</wp:posOffset>
          </wp:positionH>
          <wp:positionV relativeFrom="paragraph">
            <wp:posOffset>-53023</wp:posOffset>
          </wp:positionV>
          <wp:extent cx="728980" cy="742950"/>
          <wp:effectExtent l="0" t="0" r="0" b="0"/>
          <wp:wrapNone/>
          <wp:docPr id="24" name="Imagem 24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98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C090E">
      <w:rPr>
        <w:b/>
        <w:bCs/>
        <w:sz w:val="32"/>
        <w:szCs w:val="32"/>
      </w:rPr>
      <w:t>PREFEITURA MUNICIPAL DE RIFAINA</w:t>
    </w:r>
  </w:p>
  <w:p w14:paraId="68588F11" w14:textId="77777777" w:rsidR="00E33838" w:rsidRPr="009D2DD9" w:rsidRDefault="00E33838" w:rsidP="00E33838">
    <w:pPr>
      <w:pStyle w:val="Cabealho"/>
      <w:tabs>
        <w:tab w:val="center" w:pos="4537"/>
        <w:tab w:val="left" w:pos="7946"/>
      </w:tabs>
      <w:spacing w:line="276" w:lineRule="auto"/>
      <w:jc w:val="center"/>
      <w:rPr>
        <w:b/>
        <w:bCs/>
        <w:sz w:val="24"/>
        <w:szCs w:val="24"/>
      </w:rPr>
    </w:pPr>
    <w:r w:rsidRPr="009D2DD9">
      <w:rPr>
        <w:b/>
        <w:bCs/>
        <w:sz w:val="24"/>
        <w:szCs w:val="24"/>
      </w:rPr>
      <w:t>ESTADO DE SÃO PAULO</w:t>
    </w:r>
  </w:p>
  <w:p w14:paraId="28756382" w14:textId="77777777" w:rsidR="00E33838" w:rsidRDefault="00E33838" w:rsidP="00E33838">
    <w:pPr>
      <w:pStyle w:val="Cabealho"/>
      <w:spacing w:line="276" w:lineRule="auto"/>
      <w:jc w:val="center"/>
      <w:rPr>
        <w:b/>
        <w:bCs/>
        <w:caps/>
        <w:sz w:val="24"/>
        <w:szCs w:val="24"/>
      </w:rPr>
    </w:pPr>
    <w:r w:rsidRPr="009D2DD9">
      <w:rPr>
        <w:b/>
        <w:bCs/>
        <w:sz w:val="24"/>
        <w:szCs w:val="24"/>
      </w:rPr>
      <w:t xml:space="preserve">CNPJ 45.318.995/0001-71      </w:t>
    </w:r>
    <w:r w:rsidRPr="009D2DD9">
      <w:rPr>
        <w:b/>
        <w:bCs/>
        <w:caps/>
        <w:sz w:val="24"/>
        <w:szCs w:val="24"/>
      </w:rPr>
      <w:t>inscr. est.: isento</w:t>
    </w:r>
  </w:p>
  <w:p w14:paraId="4C91259E" w14:textId="77777777" w:rsidR="00F87EA4" w:rsidRPr="00E33838" w:rsidRDefault="00F87EA4" w:rsidP="00E3383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63051"/>
    <w:multiLevelType w:val="hybridMultilevel"/>
    <w:tmpl w:val="C3F05C2E"/>
    <w:lvl w:ilvl="0" w:tplc="A8987126">
      <w:start w:val="1"/>
      <w:numFmt w:val="bullet"/>
      <w:lvlText w:val="•"/>
      <w:lvlJc w:val="left"/>
      <w:pPr>
        <w:ind w:left="540" w:hanging="270"/>
      </w:pPr>
    </w:lvl>
    <w:lvl w:ilvl="1" w:tplc="23947136">
      <w:numFmt w:val="decimal"/>
      <w:lvlText w:val=""/>
      <w:lvlJc w:val="left"/>
    </w:lvl>
    <w:lvl w:ilvl="2" w:tplc="A38EF012">
      <w:numFmt w:val="decimal"/>
      <w:lvlText w:val=""/>
      <w:lvlJc w:val="left"/>
    </w:lvl>
    <w:lvl w:ilvl="3" w:tplc="61569E3A">
      <w:numFmt w:val="decimal"/>
      <w:lvlText w:val=""/>
      <w:lvlJc w:val="left"/>
    </w:lvl>
    <w:lvl w:ilvl="4" w:tplc="BF0A725E">
      <w:numFmt w:val="decimal"/>
      <w:lvlText w:val=""/>
      <w:lvlJc w:val="left"/>
    </w:lvl>
    <w:lvl w:ilvl="5" w:tplc="F6AA8642">
      <w:numFmt w:val="decimal"/>
      <w:lvlText w:val=""/>
      <w:lvlJc w:val="left"/>
    </w:lvl>
    <w:lvl w:ilvl="6" w:tplc="372A9366">
      <w:numFmt w:val="decimal"/>
      <w:lvlText w:val=""/>
      <w:lvlJc w:val="left"/>
    </w:lvl>
    <w:lvl w:ilvl="7" w:tplc="3FB2D9F8">
      <w:numFmt w:val="decimal"/>
      <w:lvlText w:val=""/>
      <w:lvlJc w:val="left"/>
    </w:lvl>
    <w:lvl w:ilvl="8" w:tplc="971478DA">
      <w:numFmt w:val="decimal"/>
      <w:lvlText w:val=""/>
      <w:lvlJc w:val="left"/>
    </w:lvl>
  </w:abstractNum>
  <w:abstractNum w:abstractNumId="1" w15:restartNumberingAfterBreak="0">
    <w:nsid w:val="3DFA5DFD"/>
    <w:multiLevelType w:val="hybridMultilevel"/>
    <w:tmpl w:val="08B0B522"/>
    <w:lvl w:ilvl="0" w:tplc="57B09260">
      <w:start w:val="1"/>
      <w:numFmt w:val="bullet"/>
      <w:lvlText w:val="●"/>
      <w:lvlJc w:val="left"/>
      <w:pPr>
        <w:ind w:left="720" w:hanging="360"/>
      </w:pPr>
    </w:lvl>
    <w:lvl w:ilvl="1" w:tplc="15B4FF00">
      <w:start w:val="1"/>
      <w:numFmt w:val="bullet"/>
      <w:lvlText w:val="○"/>
      <w:lvlJc w:val="left"/>
      <w:pPr>
        <w:ind w:left="1440" w:hanging="360"/>
      </w:pPr>
    </w:lvl>
    <w:lvl w:ilvl="2" w:tplc="5B8A5924">
      <w:start w:val="1"/>
      <w:numFmt w:val="bullet"/>
      <w:lvlText w:val="■"/>
      <w:lvlJc w:val="left"/>
      <w:pPr>
        <w:ind w:left="2160" w:hanging="360"/>
      </w:pPr>
    </w:lvl>
    <w:lvl w:ilvl="3" w:tplc="4E6603FC">
      <w:start w:val="1"/>
      <w:numFmt w:val="bullet"/>
      <w:lvlText w:val="●"/>
      <w:lvlJc w:val="left"/>
      <w:pPr>
        <w:ind w:left="2880" w:hanging="360"/>
      </w:pPr>
    </w:lvl>
    <w:lvl w:ilvl="4" w:tplc="44E2F412">
      <w:start w:val="1"/>
      <w:numFmt w:val="bullet"/>
      <w:lvlText w:val="○"/>
      <w:lvlJc w:val="left"/>
      <w:pPr>
        <w:ind w:left="3600" w:hanging="360"/>
      </w:pPr>
    </w:lvl>
    <w:lvl w:ilvl="5" w:tplc="D9120BDE">
      <w:start w:val="1"/>
      <w:numFmt w:val="bullet"/>
      <w:lvlText w:val="■"/>
      <w:lvlJc w:val="left"/>
      <w:pPr>
        <w:ind w:left="4320" w:hanging="360"/>
      </w:pPr>
    </w:lvl>
    <w:lvl w:ilvl="6" w:tplc="886AD838">
      <w:start w:val="1"/>
      <w:numFmt w:val="bullet"/>
      <w:lvlText w:val="●"/>
      <w:lvlJc w:val="left"/>
      <w:pPr>
        <w:ind w:left="5040" w:hanging="360"/>
      </w:pPr>
    </w:lvl>
    <w:lvl w:ilvl="7" w:tplc="94C4926E">
      <w:start w:val="1"/>
      <w:numFmt w:val="bullet"/>
      <w:lvlText w:val="●"/>
      <w:lvlJc w:val="left"/>
      <w:pPr>
        <w:ind w:left="5760" w:hanging="360"/>
      </w:pPr>
    </w:lvl>
    <w:lvl w:ilvl="8" w:tplc="2F2624CE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47607AED"/>
    <w:multiLevelType w:val="hybridMultilevel"/>
    <w:tmpl w:val="6E1CBC72"/>
    <w:lvl w:ilvl="0" w:tplc="F42A8F4E">
      <w:start w:val="1"/>
      <w:numFmt w:val="lowerLetter"/>
      <w:lvlText w:val="%1)"/>
      <w:lvlJc w:val="left"/>
      <w:pPr>
        <w:ind w:left="540" w:hanging="270"/>
      </w:pPr>
    </w:lvl>
    <w:lvl w:ilvl="1" w:tplc="3B54839E">
      <w:numFmt w:val="decimal"/>
      <w:lvlText w:val=""/>
      <w:lvlJc w:val="left"/>
    </w:lvl>
    <w:lvl w:ilvl="2" w:tplc="A288AFFC">
      <w:numFmt w:val="decimal"/>
      <w:lvlText w:val=""/>
      <w:lvlJc w:val="left"/>
    </w:lvl>
    <w:lvl w:ilvl="3" w:tplc="E94474E2">
      <w:numFmt w:val="decimal"/>
      <w:lvlText w:val=""/>
      <w:lvlJc w:val="left"/>
    </w:lvl>
    <w:lvl w:ilvl="4" w:tplc="9DD0BC5E">
      <w:numFmt w:val="decimal"/>
      <w:lvlText w:val=""/>
      <w:lvlJc w:val="left"/>
    </w:lvl>
    <w:lvl w:ilvl="5" w:tplc="E368BCB6">
      <w:numFmt w:val="decimal"/>
      <w:lvlText w:val=""/>
      <w:lvlJc w:val="left"/>
    </w:lvl>
    <w:lvl w:ilvl="6" w:tplc="1890A97E">
      <w:numFmt w:val="decimal"/>
      <w:lvlText w:val=""/>
      <w:lvlJc w:val="left"/>
    </w:lvl>
    <w:lvl w:ilvl="7" w:tplc="F774A3EE">
      <w:numFmt w:val="decimal"/>
      <w:lvlText w:val=""/>
      <w:lvlJc w:val="left"/>
    </w:lvl>
    <w:lvl w:ilvl="8" w:tplc="4BD22598">
      <w:numFmt w:val="decimal"/>
      <w:lvlText w:val=""/>
      <w:lvlJc w:val="left"/>
    </w:lvl>
  </w:abstractNum>
  <w:abstractNum w:abstractNumId="3" w15:restartNumberingAfterBreak="0">
    <w:nsid w:val="71E65370"/>
    <w:multiLevelType w:val="hybridMultilevel"/>
    <w:tmpl w:val="7932DA36"/>
    <w:lvl w:ilvl="0" w:tplc="C5560EEC">
      <w:start w:val="1"/>
      <w:numFmt w:val="decimal"/>
      <w:lvlText w:val="%1."/>
      <w:lvlJc w:val="left"/>
      <w:pPr>
        <w:ind w:left="540" w:hanging="270"/>
      </w:pPr>
    </w:lvl>
    <w:lvl w:ilvl="1" w:tplc="E3DAAC38">
      <w:numFmt w:val="decimal"/>
      <w:lvlText w:val=""/>
      <w:lvlJc w:val="left"/>
    </w:lvl>
    <w:lvl w:ilvl="2" w:tplc="7EAE3F62">
      <w:numFmt w:val="decimal"/>
      <w:lvlText w:val=""/>
      <w:lvlJc w:val="left"/>
    </w:lvl>
    <w:lvl w:ilvl="3" w:tplc="063A2C8A">
      <w:numFmt w:val="decimal"/>
      <w:lvlText w:val=""/>
      <w:lvlJc w:val="left"/>
    </w:lvl>
    <w:lvl w:ilvl="4" w:tplc="3676D70E">
      <w:numFmt w:val="decimal"/>
      <w:lvlText w:val=""/>
      <w:lvlJc w:val="left"/>
    </w:lvl>
    <w:lvl w:ilvl="5" w:tplc="B6F69138">
      <w:numFmt w:val="decimal"/>
      <w:lvlText w:val=""/>
      <w:lvlJc w:val="left"/>
    </w:lvl>
    <w:lvl w:ilvl="6" w:tplc="92764568">
      <w:numFmt w:val="decimal"/>
      <w:lvlText w:val=""/>
      <w:lvlJc w:val="left"/>
    </w:lvl>
    <w:lvl w:ilvl="7" w:tplc="F2D8EE4E">
      <w:numFmt w:val="decimal"/>
      <w:lvlText w:val=""/>
      <w:lvlJc w:val="left"/>
    </w:lvl>
    <w:lvl w:ilvl="8" w:tplc="DEF60590">
      <w:numFmt w:val="decimal"/>
      <w:lvlText w:val=""/>
      <w:lvlJc w:val="left"/>
    </w:lvl>
  </w:abstractNum>
  <w:num w:numId="1" w16cid:durableId="103037537">
    <w:abstractNumId w:val="1"/>
    <w:lvlOverride w:ilvl="0">
      <w:startOverride w:val="1"/>
    </w:lvlOverride>
  </w:num>
  <w:num w:numId="2" w16cid:durableId="1241328097">
    <w:abstractNumId w:val="2"/>
    <w:lvlOverride w:ilvl="0">
      <w:startOverride w:val="1"/>
    </w:lvlOverride>
  </w:num>
  <w:num w:numId="3" w16cid:durableId="110985630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EA4"/>
    <w:rsid w:val="000715EC"/>
    <w:rsid w:val="0019027F"/>
    <w:rsid w:val="00267ACC"/>
    <w:rsid w:val="003C0B2A"/>
    <w:rsid w:val="00564744"/>
    <w:rsid w:val="0057506F"/>
    <w:rsid w:val="006953F5"/>
    <w:rsid w:val="006A1E17"/>
    <w:rsid w:val="008F01D2"/>
    <w:rsid w:val="00956ECF"/>
    <w:rsid w:val="00A83916"/>
    <w:rsid w:val="00AF3103"/>
    <w:rsid w:val="00B21382"/>
    <w:rsid w:val="00B22B50"/>
    <w:rsid w:val="00B42D09"/>
    <w:rsid w:val="00BE514F"/>
    <w:rsid w:val="00BF3AE6"/>
    <w:rsid w:val="00D148D0"/>
    <w:rsid w:val="00E33838"/>
    <w:rsid w:val="00F87EA4"/>
    <w:rsid w:val="00FE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A5AC"/>
  <w15:docId w15:val="{408CD7CC-2B11-4A1B-9453-BC446BBA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spacing w:before="240" w:after="120"/>
      <w:outlineLvl w:val="0"/>
    </w:pPr>
    <w:rPr>
      <w:b/>
      <w:bCs/>
      <w:color w:val="1F3864"/>
      <w:sz w:val="26"/>
      <w:szCs w:val="26"/>
    </w:rPr>
  </w:style>
  <w:style w:type="paragraph" w:styleId="Ttulo2">
    <w:name w:val="heading 2"/>
    <w:uiPriority w:val="9"/>
    <w:semiHidden/>
    <w:unhideWhenUsed/>
    <w:qFormat/>
    <w:pPr>
      <w:spacing w:before="160" w:after="80"/>
      <w:outlineLvl w:val="1"/>
    </w:pPr>
    <w:rPr>
      <w:b/>
      <w:bCs/>
      <w:color w:val="2E5496"/>
      <w:sz w:val="23"/>
      <w:szCs w:val="23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iperligao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arter"/>
    <w:uiPriority w:val="99"/>
    <w:semiHidden/>
    <w:unhideWhenUsed/>
    <w:rPr>
      <w:sz w:val="20"/>
      <w:szCs w:val="20"/>
    </w:rPr>
  </w:style>
  <w:style w:type="character" w:customStyle="1" w:styleId="TextodenotaderodapCarter">
    <w:name w:val="Texto de nota de rodapé Caráte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arter"/>
    <w:uiPriority w:val="99"/>
    <w:semiHidden/>
    <w:unhideWhenUsed/>
    <w:rPr>
      <w:sz w:val="20"/>
      <w:szCs w:val="20"/>
    </w:rPr>
  </w:style>
  <w:style w:type="character" w:customStyle="1" w:styleId="TextodenotadefimCarter">
    <w:name w:val="Texto de nota de fim Caráter"/>
    <w:link w:val="Textodenotadefim"/>
    <w:uiPriority w:val="99"/>
    <w:semiHidden/>
    <w:unhideWhenUsed/>
    <w:rPr>
      <w:sz w:val="20"/>
      <w:szCs w:val="20"/>
    </w:rPr>
  </w:style>
  <w:style w:type="paragraph" w:styleId="Cabealho">
    <w:name w:val="header"/>
    <w:basedOn w:val="Normal"/>
    <w:link w:val="CabealhoCarter"/>
    <w:unhideWhenUsed/>
    <w:rsid w:val="00E3383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E33838"/>
  </w:style>
  <w:style w:type="paragraph" w:styleId="Rodap">
    <w:name w:val="footer"/>
    <w:basedOn w:val="Normal"/>
    <w:link w:val="RodapCarter"/>
    <w:uiPriority w:val="99"/>
    <w:unhideWhenUsed/>
    <w:rsid w:val="00E3383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E33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01353-4B91-40FA-806A-C3093192B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1668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obras rifaina</cp:lastModifiedBy>
  <cp:revision>2</cp:revision>
  <cp:lastPrinted>2026-06-18T17:50:00Z</cp:lastPrinted>
  <dcterms:created xsi:type="dcterms:W3CDTF">2026-07-13T12:53:00Z</dcterms:created>
  <dcterms:modified xsi:type="dcterms:W3CDTF">2026-07-13T12:53:00Z</dcterms:modified>
</cp:coreProperties>
</file>